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6590" w14:textId="77777777" w:rsidR="00A40D6A" w:rsidRDefault="00A40D6A" w:rsidP="00243181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電子的診療情報連携体制整備加算に関するお知らせ</w:t>
      </w:r>
    </w:p>
    <w:p w14:paraId="516C8CE5" w14:textId="77777777" w:rsidR="00E0395D" w:rsidRPr="00A40D6A" w:rsidRDefault="00E0395D" w:rsidP="00243181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997F603" w14:textId="77777777" w:rsidR="00A40D6A" w:rsidRDefault="00A40D6A" w:rsidP="00243181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当院では、質の高い医療を提供するため、オンライン資格確認等システムを導入し、以下の体制を整備しております。</w:t>
      </w:r>
    </w:p>
    <w:p w14:paraId="3182B2EB" w14:textId="77777777" w:rsidR="00243181" w:rsidRPr="00A40D6A" w:rsidRDefault="00243181" w:rsidP="00A01033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55C5D3D7" w14:textId="77777777" w:rsidR="00A40D6A" w:rsidRPr="00A40D6A" w:rsidRDefault="00A40D6A" w:rsidP="00243181">
      <w:pPr>
        <w:numPr>
          <w:ilvl w:val="0"/>
          <w:numId w:val="1"/>
        </w:num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オンライン資格確認の実施</w:t>
      </w:r>
    </w:p>
    <w:p w14:paraId="215CB799" w14:textId="77777777" w:rsidR="00A40D6A" w:rsidRDefault="00A40D6A" w:rsidP="00243181">
      <w:pPr>
        <w:spacing w:line="48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マイナ保険証（マイナンバーカード）等を利用したオンライン資格確認を行う体制を整えています。</w:t>
      </w:r>
    </w:p>
    <w:p w14:paraId="475B4C56" w14:textId="77777777" w:rsidR="00243181" w:rsidRPr="00A40D6A" w:rsidRDefault="00243181" w:rsidP="00A01033">
      <w:pPr>
        <w:spacing w:line="40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</w:p>
    <w:p w14:paraId="7CFC2FE9" w14:textId="77777777" w:rsidR="00A40D6A" w:rsidRPr="00A40D6A" w:rsidRDefault="00A40D6A" w:rsidP="00243181">
      <w:pPr>
        <w:numPr>
          <w:ilvl w:val="0"/>
          <w:numId w:val="2"/>
        </w:num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診療情報の取得・活用</w:t>
      </w:r>
    </w:p>
    <w:p w14:paraId="71C6FAD9" w14:textId="5AD1A753" w:rsidR="00A40D6A" w:rsidRDefault="00A40D6A" w:rsidP="00243181">
      <w:pPr>
        <w:spacing w:line="48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患者様の同意を得た上で、</w:t>
      </w:r>
      <w:r w:rsidR="00651681">
        <w:rPr>
          <w:rFonts w:ascii="HG丸ｺﾞｼｯｸM-PRO" w:eastAsia="HG丸ｺﾞｼｯｸM-PRO" w:hAnsi="HG丸ｺﾞｼｯｸM-PRO" w:hint="eastAsia"/>
          <w:sz w:val="28"/>
          <w:szCs w:val="28"/>
        </w:rPr>
        <w:t>診察室等で</w:t>
      </w: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受診歴、薬剤情報、特定健診情報、その他必要な診療情報を取得・活用して診療を行います。</w:t>
      </w:r>
    </w:p>
    <w:p w14:paraId="65316418" w14:textId="77777777" w:rsidR="00243181" w:rsidRPr="00A40D6A" w:rsidRDefault="00243181" w:rsidP="00A01033">
      <w:pPr>
        <w:spacing w:line="40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</w:p>
    <w:p w14:paraId="799244C0" w14:textId="77777777" w:rsidR="00A40D6A" w:rsidRPr="00A40D6A" w:rsidRDefault="00A40D6A" w:rsidP="00243181">
      <w:pPr>
        <w:numPr>
          <w:ilvl w:val="0"/>
          <w:numId w:val="3"/>
        </w:numPr>
        <w:spacing w:line="480" w:lineRule="exact"/>
        <w:ind w:left="714" w:hanging="357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くまもとメディカルネットワークを活用し、次の医療機関との情報連携を推進する体制を有しています。</w:t>
      </w:r>
    </w:p>
    <w:p w14:paraId="7B646592" w14:textId="7142CF54" w:rsidR="00A40D6A" w:rsidRPr="00A40D6A" w:rsidRDefault="00A40D6A" w:rsidP="00243181">
      <w:pPr>
        <w:spacing w:line="48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熊本大学病院</w:t>
      </w:r>
    </w:p>
    <w:p w14:paraId="55997A90" w14:textId="75A7DAC7" w:rsidR="00A40D6A" w:rsidRDefault="00CF52D1" w:rsidP="00243181">
      <w:pPr>
        <w:spacing w:line="48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  <w:r w:rsidRPr="00CF52D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810445" wp14:editId="36F91465">
                <wp:simplePos x="0" y="0"/>
                <wp:positionH relativeFrom="column">
                  <wp:posOffset>3124375</wp:posOffset>
                </wp:positionH>
                <wp:positionV relativeFrom="paragraph">
                  <wp:posOffset>9460</wp:posOffset>
                </wp:positionV>
                <wp:extent cx="2360930" cy="1404620"/>
                <wp:effectExtent l="0" t="0" r="698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DB0DC" w14:textId="46E4EA18" w:rsidR="00CF52D1" w:rsidRPr="00CF52D1" w:rsidRDefault="00CF52D1" w:rsidP="002B6C33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CF52D1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6"/>
                                <w:szCs w:val="36"/>
                              </w:rPr>
                              <w:t>貴医療機関における連携施設をご記入ください。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8104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OK8&#10;WpDfAAAACQEAAA8AAAAAAAAAAAAAAAAAaAQAAGRycy9kb3ducmV2LnhtbFBLBQYAAAAABAAEAPMA&#10;AAB0BQAAAAA=&#10;" stroked="f">
                <v:textbox style="mso-fit-shape-to-text:t">
                  <w:txbxContent>
                    <w:p w14:paraId="135DB0DC" w14:textId="46E4EA18" w:rsidR="00CF52D1" w:rsidRPr="00CF52D1" w:rsidRDefault="00CF52D1" w:rsidP="002B6C33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color w:val="EE0000"/>
                          <w:sz w:val="36"/>
                          <w:szCs w:val="36"/>
                        </w:rPr>
                      </w:pPr>
                      <w:r w:rsidRPr="00CF52D1">
                        <w:rPr>
                          <w:rFonts w:ascii="ＭＳ ゴシック" w:eastAsia="ＭＳ ゴシック" w:hAnsi="ＭＳ ゴシック" w:hint="eastAsia"/>
                          <w:color w:val="EE0000"/>
                          <w:sz w:val="36"/>
                          <w:szCs w:val="36"/>
                        </w:rPr>
                        <w:t>貴医療機関における連携施設をご記入ください。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D6A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A40D6A"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熊本赤十字病院</w:t>
      </w:r>
    </w:p>
    <w:p w14:paraId="44AA597B" w14:textId="67CECC57" w:rsidR="00A40D6A" w:rsidRDefault="00E0395D" w:rsidP="00243181">
      <w:pPr>
        <w:spacing w:line="48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243181">
        <w:rPr>
          <w:rFonts w:ascii="HG丸ｺﾞｼｯｸM-PRO" w:eastAsia="HG丸ｺﾞｼｯｸM-PRO" w:hAnsi="HG丸ｺﾞｼｯｸM-PRO" w:hint="eastAsia"/>
          <w:sz w:val="28"/>
          <w:szCs w:val="28"/>
        </w:rPr>
        <w:t>熊本医療センター</w:t>
      </w:r>
    </w:p>
    <w:p w14:paraId="30F314B6" w14:textId="46D0DEE6" w:rsidR="00A40D6A" w:rsidRDefault="00243181" w:rsidP="00243181">
      <w:pPr>
        <w:spacing w:line="48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・済生会熊本病院</w:t>
      </w:r>
    </w:p>
    <w:p w14:paraId="3D2E88FD" w14:textId="2E7954CF" w:rsidR="00A40D6A" w:rsidRDefault="00243181" w:rsidP="00243181">
      <w:pPr>
        <w:spacing w:line="48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・熊本中央病院</w:t>
      </w:r>
    </w:p>
    <w:p w14:paraId="6BF8BBB3" w14:textId="77777777" w:rsidR="00A40D6A" w:rsidRPr="00A40D6A" w:rsidRDefault="00A40D6A" w:rsidP="00A01033">
      <w:pPr>
        <w:spacing w:line="400" w:lineRule="exact"/>
        <w:ind w:left="839"/>
        <w:rPr>
          <w:rFonts w:ascii="HG丸ｺﾞｼｯｸM-PRO" w:eastAsia="HG丸ｺﾞｼｯｸM-PRO" w:hAnsi="HG丸ｺﾞｼｯｸM-PRO"/>
          <w:sz w:val="28"/>
          <w:szCs w:val="28"/>
        </w:rPr>
      </w:pPr>
    </w:p>
    <w:p w14:paraId="7BFFCF22" w14:textId="51FDCBA7" w:rsidR="00A40D6A" w:rsidRDefault="00A40D6A" w:rsidP="00243181">
      <w:pPr>
        <w:numPr>
          <w:ilvl w:val="0"/>
          <w:numId w:val="5"/>
        </w:numPr>
        <w:spacing w:line="480" w:lineRule="exact"/>
        <w:ind w:left="714" w:hanging="357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当院は、医療デジタルトランスフォーメーション（医療</w:t>
      </w:r>
      <w:r w:rsidRPr="00A40D6A">
        <w:rPr>
          <w:rFonts w:ascii="HG丸ｺﾞｼｯｸM-PRO" w:eastAsia="HG丸ｺﾞｼｯｸM-PRO" w:hAnsi="HG丸ｺﾞｼｯｸM-PRO"/>
          <w:sz w:val="28"/>
          <w:szCs w:val="28"/>
        </w:rPr>
        <w:t>DX</w:t>
      </w: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）を通じて、医療機関等との間で情報を共有し、より安全で</w:t>
      </w:r>
      <w:r w:rsidR="00651681">
        <w:rPr>
          <w:rFonts w:ascii="HG丸ｺﾞｼｯｸM-PRO" w:eastAsia="HG丸ｺﾞｼｯｸM-PRO" w:hAnsi="HG丸ｺﾞｼｯｸM-PRO" w:hint="eastAsia"/>
          <w:sz w:val="28"/>
          <w:szCs w:val="28"/>
        </w:rPr>
        <w:t>質の高い</w:t>
      </w: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医療の提供に努めてまいります。</w:t>
      </w:r>
    </w:p>
    <w:p w14:paraId="4C7BC2BC" w14:textId="77777777" w:rsidR="00A40D6A" w:rsidRPr="00A40D6A" w:rsidRDefault="00A40D6A" w:rsidP="00A01033">
      <w:pPr>
        <w:spacing w:line="400" w:lineRule="exact"/>
        <w:ind w:left="714"/>
        <w:rPr>
          <w:rFonts w:ascii="HG丸ｺﾞｼｯｸM-PRO" w:eastAsia="HG丸ｺﾞｼｯｸM-PRO" w:hAnsi="HG丸ｺﾞｼｯｸM-PRO"/>
          <w:sz w:val="28"/>
          <w:szCs w:val="28"/>
        </w:rPr>
      </w:pPr>
    </w:p>
    <w:p w14:paraId="1FBA4FFA" w14:textId="4AF92AB2" w:rsidR="00A40D6A" w:rsidRDefault="00651681" w:rsidP="00243181">
      <w:pPr>
        <w:numPr>
          <w:ilvl w:val="0"/>
          <w:numId w:val="5"/>
        </w:num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651681">
        <w:rPr>
          <w:rFonts w:ascii="HG丸ｺﾞｼｯｸM-PRO" w:eastAsia="HG丸ｺﾞｼｯｸM-PRO" w:hAnsi="HG丸ｺﾞｼｯｸM-PRO" w:hint="eastAsia"/>
          <w:sz w:val="28"/>
          <w:szCs w:val="28"/>
        </w:rPr>
        <w:t>診療報酬の区分・項目の名称及びその点数又は金額を記載した詳細な</w:t>
      </w:r>
      <w:r w:rsidR="00A40D6A"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診療明細書は無料で交付しています。</w:t>
      </w:r>
    </w:p>
    <w:p w14:paraId="3B73172B" w14:textId="77777777" w:rsidR="00A40D6A" w:rsidRPr="00A40D6A" w:rsidRDefault="00A40D6A" w:rsidP="00A01033">
      <w:pPr>
        <w:spacing w:line="400" w:lineRule="exact"/>
        <w:ind w:left="720"/>
        <w:rPr>
          <w:rFonts w:ascii="HG丸ｺﾞｼｯｸM-PRO" w:eastAsia="HG丸ｺﾞｼｯｸM-PRO" w:hAnsi="HG丸ｺﾞｼｯｸM-PRO"/>
          <w:sz w:val="28"/>
          <w:szCs w:val="28"/>
        </w:rPr>
      </w:pPr>
    </w:p>
    <w:p w14:paraId="499AF0C7" w14:textId="77777777" w:rsidR="00A40D6A" w:rsidRPr="00A40D6A" w:rsidRDefault="00A40D6A" w:rsidP="00243181">
      <w:pPr>
        <w:numPr>
          <w:ilvl w:val="0"/>
          <w:numId w:val="5"/>
        </w:num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個人情報の取り扱いについて</w:t>
      </w:r>
    </w:p>
    <w:p w14:paraId="5813DCA8" w14:textId="77777777" w:rsidR="00A40D6A" w:rsidRDefault="00A40D6A" w:rsidP="00243181">
      <w:pPr>
        <w:spacing w:line="48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診療情報は、関係法令およびガイドラインに基づき適切に管理し、プライバシー保護に十分配慮しております。</w:t>
      </w:r>
    </w:p>
    <w:p w14:paraId="1CD72BD3" w14:textId="77777777" w:rsidR="00243181" w:rsidRPr="00A40D6A" w:rsidRDefault="00243181" w:rsidP="00A01033">
      <w:pPr>
        <w:spacing w:line="400" w:lineRule="exact"/>
        <w:ind w:leftChars="400" w:left="840"/>
        <w:rPr>
          <w:rFonts w:ascii="HG丸ｺﾞｼｯｸM-PRO" w:eastAsia="HG丸ｺﾞｼｯｸM-PRO" w:hAnsi="HG丸ｺﾞｼｯｸM-PRO"/>
          <w:sz w:val="28"/>
          <w:szCs w:val="28"/>
        </w:rPr>
      </w:pPr>
    </w:p>
    <w:p w14:paraId="0D04F51F" w14:textId="77777777" w:rsidR="00A40D6A" w:rsidRPr="00A40D6A" w:rsidRDefault="00A40D6A" w:rsidP="00243181">
      <w:pPr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医療機関名：＿＿＿＿＿＿＿＿＿＿＿＿＿＿＿</w:t>
      </w:r>
    </w:p>
    <w:p w14:paraId="123C62CF" w14:textId="77777777" w:rsidR="00A40D6A" w:rsidRPr="00A40D6A" w:rsidRDefault="00A40D6A" w:rsidP="00243181">
      <w:pPr>
        <w:spacing w:line="6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0D6A">
        <w:rPr>
          <w:rFonts w:ascii="HG丸ｺﾞｼｯｸM-PRO" w:eastAsia="HG丸ｺﾞｼｯｸM-PRO" w:hAnsi="HG丸ｺﾞｼｯｸM-PRO" w:hint="eastAsia"/>
          <w:sz w:val="28"/>
          <w:szCs w:val="28"/>
        </w:rPr>
        <w:t>掲示日：＿＿＿＿年＿＿月＿＿日</w:t>
      </w:r>
    </w:p>
    <w:p w14:paraId="5B266F23" w14:textId="77777777" w:rsidR="00BB2325" w:rsidRPr="00A40D6A" w:rsidRDefault="00BB2325" w:rsidP="00243181">
      <w:pPr>
        <w:spacing w:line="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B2325" w:rsidRPr="00A40D6A" w:rsidSect="00A40D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EFB3" w14:textId="77777777" w:rsidR="00CF52D1" w:rsidRDefault="00CF52D1" w:rsidP="00CF52D1">
      <w:r>
        <w:separator/>
      </w:r>
    </w:p>
  </w:endnote>
  <w:endnote w:type="continuationSeparator" w:id="0">
    <w:p w14:paraId="55F61291" w14:textId="77777777" w:rsidR="00CF52D1" w:rsidRDefault="00CF52D1" w:rsidP="00CF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9E2E" w14:textId="77777777" w:rsidR="00CF52D1" w:rsidRDefault="00CF52D1" w:rsidP="00CF52D1">
      <w:r>
        <w:separator/>
      </w:r>
    </w:p>
  </w:footnote>
  <w:footnote w:type="continuationSeparator" w:id="0">
    <w:p w14:paraId="13B39BD5" w14:textId="77777777" w:rsidR="00CF52D1" w:rsidRDefault="00CF52D1" w:rsidP="00CF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267"/>
    <w:multiLevelType w:val="hybridMultilevel"/>
    <w:tmpl w:val="B9F8E0A8"/>
    <w:lvl w:ilvl="0" w:tplc="4EA6B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7E45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E82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E67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EB6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4E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2CC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9C97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34D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CA4"/>
    <w:multiLevelType w:val="hybridMultilevel"/>
    <w:tmpl w:val="55B20910"/>
    <w:lvl w:ilvl="0" w:tplc="14487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E82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B865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82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C8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20E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09F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48C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E63D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1B0"/>
    <w:multiLevelType w:val="hybridMultilevel"/>
    <w:tmpl w:val="F04EA9EA"/>
    <w:lvl w:ilvl="0" w:tplc="F0FEF8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ACE2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2F8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2E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AAD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5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EEDC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095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47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5CE3"/>
    <w:multiLevelType w:val="hybridMultilevel"/>
    <w:tmpl w:val="7AC2C2D6"/>
    <w:lvl w:ilvl="0" w:tplc="3EA81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E5C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8FB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E19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622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8AC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66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A0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C74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75358"/>
    <w:multiLevelType w:val="hybridMultilevel"/>
    <w:tmpl w:val="240426E2"/>
    <w:lvl w:ilvl="0" w:tplc="28FA83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EC6C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059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EDF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AE5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AB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7F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46413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AE7E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114686">
    <w:abstractNumId w:val="0"/>
  </w:num>
  <w:num w:numId="2" w16cid:durableId="1120030177">
    <w:abstractNumId w:val="3"/>
  </w:num>
  <w:num w:numId="3" w16cid:durableId="141433857">
    <w:abstractNumId w:val="2"/>
  </w:num>
  <w:num w:numId="4" w16cid:durableId="1826047105">
    <w:abstractNumId w:val="4"/>
  </w:num>
  <w:num w:numId="5" w16cid:durableId="184300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6A"/>
    <w:rsid w:val="00243181"/>
    <w:rsid w:val="002B6C33"/>
    <w:rsid w:val="004E1934"/>
    <w:rsid w:val="00651681"/>
    <w:rsid w:val="0069473A"/>
    <w:rsid w:val="00A01033"/>
    <w:rsid w:val="00A1380C"/>
    <w:rsid w:val="00A40D6A"/>
    <w:rsid w:val="00BB2325"/>
    <w:rsid w:val="00C267CA"/>
    <w:rsid w:val="00CF52D1"/>
    <w:rsid w:val="00E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01B4AD"/>
  <w15:chartTrackingRefBased/>
  <w15:docId w15:val="{5E4991A2-B48D-4100-B0BF-CB96805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D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D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D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D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D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D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D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0D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0D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0D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0D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0D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D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D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0D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0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0D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0D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52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52D1"/>
  </w:style>
  <w:style w:type="paragraph" w:styleId="ac">
    <w:name w:val="footer"/>
    <w:basedOn w:val="a"/>
    <w:link w:val="ad"/>
    <w:uiPriority w:val="99"/>
    <w:unhideWhenUsed/>
    <w:rsid w:val="00CF52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h-yonemura</dc:creator>
  <cp:keywords/>
  <dc:description/>
  <cp:lastModifiedBy>h-yonemura</cp:lastModifiedBy>
  <cp:revision>5</cp:revision>
  <cp:lastPrinted>2026-05-15T08:24:00Z</cp:lastPrinted>
  <dcterms:created xsi:type="dcterms:W3CDTF">2026-05-11T09:50:00Z</dcterms:created>
  <dcterms:modified xsi:type="dcterms:W3CDTF">2026-05-15T08:27:00Z</dcterms:modified>
</cp:coreProperties>
</file>